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D543" w14:textId="77777777" w:rsidR="001C1915" w:rsidRDefault="001C1915" w:rsidP="00F73371">
      <w:pPr>
        <w:spacing w:after="0" w:line="276" w:lineRule="auto"/>
        <w:rPr>
          <w:lang w:val="nl-NL"/>
        </w:rPr>
      </w:pPr>
    </w:p>
    <w:p w14:paraId="7E723B0F" w14:textId="77777777" w:rsidR="00C30C91" w:rsidRPr="00DC7D66" w:rsidRDefault="00C30C91" w:rsidP="00F73371">
      <w:pPr>
        <w:spacing w:after="0" w:line="276" w:lineRule="auto"/>
        <w:rPr>
          <w:lang w:val="nl-NL"/>
        </w:rPr>
      </w:pPr>
      <w:r w:rsidRPr="002E4924">
        <w:rPr>
          <w:highlight w:val="green"/>
          <w:lang w:val="nl-NL"/>
        </w:rPr>
        <w:t>Aan d</w:t>
      </w:r>
      <w:r w:rsidR="00F71EF8" w:rsidRPr="002E4924">
        <w:rPr>
          <w:highlight w:val="green"/>
          <w:lang w:val="nl-NL"/>
        </w:rPr>
        <w:t xml:space="preserve">e </w:t>
      </w:r>
      <w:r w:rsidR="00DC7D66" w:rsidRPr="002E4924">
        <w:rPr>
          <w:highlight w:val="green"/>
          <w:lang w:val="nl-NL"/>
        </w:rPr>
        <w:t xml:space="preserve">leden van de </w:t>
      </w:r>
      <w:r w:rsidRPr="002E4924">
        <w:rPr>
          <w:highlight w:val="green"/>
          <w:lang w:val="nl-NL"/>
        </w:rPr>
        <w:t xml:space="preserve">Kamercommissies voor </w:t>
      </w:r>
      <w:r w:rsidR="00F71EF8" w:rsidRPr="002E4924">
        <w:rPr>
          <w:highlight w:val="green"/>
          <w:lang w:val="nl-NL"/>
        </w:rPr>
        <w:t xml:space="preserve">Financiën, </w:t>
      </w:r>
      <w:r w:rsidRPr="002E4924">
        <w:rPr>
          <w:highlight w:val="green"/>
          <w:lang w:val="nl-NL"/>
        </w:rPr>
        <w:t>Sociale Zaken en Werkgelegenheid en Buitenlandse Handel en Ontwikkelingssamenwerking</w:t>
      </w:r>
    </w:p>
    <w:p w14:paraId="7F50B8D7" w14:textId="77777777" w:rsidR="00F73371" w:rsidRPr="00DC7D66" w:rsidRDefault="00F73371" w:rsidP="00F73371">
      <w:pPr>
        <w:pStyle w:val="NoParagraphStyle"/>
        <w:rPr>
          <w:lang w:val="nl-NL"/>
        </w:rPr>
      </w:pPr>
    </w:p>
    <w:p w14:paraId="56CFFCD3" w14:textId="77777777" w:rsidR="00C30C91" w:rsidRPr="00DC7D66" w:rsidRDefault="00C30C91" w:rsidP="001C1915">
      <w:pPr>
        <w:spacing w:after="0" w:line="276" w:lineRule="auto"/>
        <w:jc w:val="left"/>
        <w:rPr>
          <w:lang w:val="nl-NL"/>
        </w:rPr>
      </w:pPr>
      <w:r w:rsidRPr="00DC7D66">
        <w:rPr>
          <w:lang w:val="nl-NL"/>
        </w:rPr>
        <w:t>23 september 2020</w:t>
      </w:r>
    </w:p>
    <w:p w14:paraId="04231A13" w14:textId="77777777" w:rsidR="00C30C91" w:rsidRPr="00DC7D66" w:rsidRDefault="00C30C91" w:rsidP="00F73371">
      <w:pPr>
        <w:spacing w:after="0" w:line="276" w:lineRule="auto"/>
        <w:rPr>
          <w:lang w:val="nl-NL"/>
        </w:rPr>
      </w:pPr>
    </w:p>
    <w:p w14:paraId="51AC0233" w14:textId="77777777" w:rsidR="00C30C91" w:rsidRPr="00DC7D66" w:rsidRDefault="00C30C91" w:rsidP="00F73371">
      <w:pPr>
        <w:pStyle w:val="Normal1"/>
        <w:spacing w:after="0" w:line="276" w:lineRule="auto"/>
        <w:rPr>
          <w:lang w:val="nl-NL"/>
        </w:rPr>
      </w:pPr>
    </w:p>
    <w:p w14:paraId="4EDD3A50" w14:textId="77777777" w:rsidR="00C30C91" w:rsidRPr="00DC7D66" w:rsidRDefault="00C30C91" w:rsidP="00F73371">
      <w:pPr>
        <w:spacing w:after="0" w:line="276" w:lineRule="auto"/>
        <w:rPr>
          <w:lang w:val="nl-NL"/>
        </w:rPr>
      </w:pPr>
      <w:r w:rsidRPr="002E4924">
        <w:rPr>
          <w:highlight w:val="green"/>
          <w:lang w:val="nl-NL"/>
        </w:rPr>
        <w:t>Geachte Kamerleden,</w:t>
      </w:r>
    </w:p>
    <w:p w14:paraId="1812FC76" w14:textId="77777777" w:rsidR="00F73371" w:rsidRPr="00DC7D66" w:rsidRDefault="00F73371" w:rsidP="00F73371">
      <w:pPr>
        <w:pStyle w:val="Normal1"/>
        <w:spacing w:line="276" w:lineRule="auto"/>
        <w:rPr>
          <w:lang w:val="nl-NL"/>
        </w:rPr>
      </w:pPr>
    </w:p>
    <w:p w14:paraId="2B6BF5D6" w14:textId="77777777" w:rsidR="00C30C91" w:rsidRPr="00DC7D66" w:rsidRDefault="00C30C91" w:rsidP="00F73371">
      <w:pPr>
        <w:spacing w:after="0" w:line="276" w:lineRule="auto"/>
        <w:rPr>
          <w:lang w:val="nl-NL"/>
        </w:rPr>
      </w:pPr>
      <w:r w:rsidRPr="00DC7D66">
        <w:rPr>
          <w:lang w:val="nl-NL"/>
        </w:rPr>
        <w:t>In de internationale waardeketens van de producten die Nederlandse bedrijven aan Nederlandse consumenten en andere afnemers leveren, komen helaas nog dagelijks en op grote schaal mensenrechtenschendingen voor. In het Strategische Partnerschap dat wij vormen met CNV Internationaal, Mondiaal FNV en het Ministerie van Buitenlandse Zaken zien wij dagelijks hoe veel invloed deze bedrijven kunnen hebben op het verbeteren van de omstandigheden waarin werknemers en hun families leven – als zij dat willen. Fair Wear roept u daarom op om in de behandeling van het derde economische steunpakket voor Nederlandse bedrijven een gemakkelijke, maar zeer belangrijke stap te nemen om de rechten van de mensen in onze aanvoerketens te versterken en het Nederlandse bedrijfsleven te ondersteunen bij het nemen van zijn in internationale verdragen en richtlijnen vastgelegde verantwoordelijkheid.</w:t>
      </w:r>
    </w:p>
    <w:p w14:paraId="67C2EAB5" w14:textId="77777777" w:rsidR="00C30C91" w:rsidRPr="00DC7D66" w:rsidRDefault="00C30C91" w:rsidP="00F73371">
      <w:pPr>
        <w:pStyle w:val="Normal1"/>
        <w:spacing w:after="0" w:line="276" w:lineRule="auto"/>
        <w:rPr>
          <w:lang w:val="nl-NL"/>
        </w:rPr>
      </w:pPr>
    </w:p>
    <w:p w14:paraId="3BB30509" w14:textId="77777777" w:rsidR="00C30C91" w:rsidRPr="00DC7D66" w:rsidRDefault="00C30C91" w:rsidP="00F73371">
      <w:pPr>
        <w:spacing w:after="0" w:line="276" w:lineRule="auto"/>
        <w:rPr>
          <w:b/>
          <w:bCs/>
          <w:i/>
          <w:iCs/>
          <w:lang w:val="nl-NL"/>
        </w:rPr>
      </w:pPr>
      <w:r w:rsidRPr="00DC7D66">
        <w:rPr>
          <w:b/>
          <w:bCs/>
          <w:i/>
          <w:iCs/>
          <w:lang w:val="nl-NL"/>
        </w:rPr>
        <w:t>Bedrijven die de meest elementaire, wereldwijd overeengekomen spelregels voor fatsoenlijk ondernemen en eerlijke handel weigeren te onderschrijven, verdienen geen staatssteun.</w:t>
      </w:r>
    </w:p>
    <w:p w14:paraId="5DD4F798" w14:textId="77777777" w:rsidR="00F73371" w:rsidRPr="00DC7D66" w:rsidRDefault="00F73371" w:rsidP="00F73371">
      <w:pPr>
        <w:pStyle w:val="Normal1"/>
        <w:spacing w:line="276" w:lineRule="auto"/>
        <w:rPr>
          <w:lang w:val="nl-NL"/>
        </w:rPr>
      </w:pPr>
    </w:p>
    <w:p w14:paraId="4E2B6D71" w14:textId="34C0FE48" w:rsidR="00DC7D66" w:rsidRPr="00DC7D66" w:rsidRDefault="00DC7D66" w:rsidP="00F73371">
      <w:pPr>
        <w:spacing w:after="0" w:line="276" w:lineRule="auto"/>
        <w:rPr>
          <w:lang w:val="nl-NL"/>
        </w:rPr>
      </w:pPr>
      <w:r w:rsidRPr="00DC7D66">
        <w:rPr>
          <w:lang w:val="nl-NL"/>
        </w:rPr>
        <w:t xml:space="preserve">Na het succes van de eerste twee rondes </w:t>
      </w:r>
      <w:r w:rsidR="002E4924">
        <w:rPr>
          <w:lang w:val="nl-NL"/>
        </w:rPr>
        <w:t>spreekt de Kamer morgen ov</w:t>
      </w:r>
      <w:r w:rsidRPr="00DC7D66">
        <w:rPr>
          <w:lang w:val="nl-NL"/>
        </w:rPr>
        <w:t xml:space="preserve">er een nieuw steunpakket voor het Nederlands bedrijfsleven. Wij </w:t>
      </w:r>
      <w:r w:rsidR="002E4924">
        <w:rPr>
          <w:lang w:val="nl-NL"/>
        </w:rPr>
        <w:t>roepen</w:t>
      </w:r>
      <w:r w:rsidRPr="00DC7D66">
        <w:rPr>
          <w:lang w:val="nl-NL"/>
        </w:rPr>
        <w:t xml:space="preserve"> u </w:t>
      </w:r>
      <w:r w:rsidR="002E4924">
        <w:rPr>
          <w:lang w:val="nl-NL"/>
        </w:rPr>
        <w:t xml:space="preserve">op </w:t>
      </w:r>
      <w:r w:rsidRPr="00DC7D66">
        <w:rPr>
          <w:lang w:val="nl-NL"/>
        </w:rPr>
        <w:t xml:space="preserve">om </w:t>
      </w:r>
      <w:r w:rsidR="002E4924">
        <w:rPr>
          <w:lang w:val="nl-NL"/>
        </w:rPr>
        <w:t xml:space="preserve">van </w:t>
      </w:r>
      <w:r w:rsidRPr="00DC7D66">
        <w:rPr>
          <w:lang w:val="nl-NL"/>
        </w:rPr>
        <w:t>bedrijven met internationale waarde</w:t>
      </w:r>
      <w:r w:rsidR="002E4924">
        <w:rPr>
          <w:lang w:val="nl-NL"/>
        </w:rPr>
        <w:softHyphen/>
      </w:r>
      <w:r w:rsidRPr="00DC7D66">
        <w:rPr>
          <w:lang w:val="nl-NL"/>
        </w:rPr>
        <w:t xml:space="preserve">ketens die deze steun willen ontvangen, te </w:t>
      </w:r>
      <w:r w:rsidR="002E4924">
        <w:rPr>
          <w:lang w:val="nl-NL"/>
        </w:rPr>
        <w:t>vragen</w:t>
      </w:r>
      <w:r w:rsidRPr="00DC7D66">
        <w:rPr>
          <w:lang w:val="nl-NL"/>
        </w:rPr>
        <w:t xml:space="preserve"> zich </w:t>
      </w:r>
      <w:r w:rsidRPr="00DC7D66">
        <w:rPr>
          <w:b/>
          <w:bCs/>
          <w:lang w:val="nl-NL"/>
        </w:rPr>
        <w:t>expliciet te committeren</w:t>
      </w:r>
      <w:r w:rsidRPr="00DC7D66">
        <w:rPr>
          <w:lang w:val="nl-NL"/>
        </w:rPr>
        <w:t xml:space="preserve"> aan implementatie van de OESO-richtlijnen Dit is in lijn is met een eerder door de Ka</w:t>
      </w:r>
      <w:bookmarkStart w:id="0" w:name="_GoBack"/>
      <w:bookmarkEnd w:id="0"/>
      <w:r w:rsidRPr="00DC7D66">
        <w:rPr>
          <w:lang w:val="nl-NL"/>
        </w:rPr>
        <w:t>mer aangenomen motie</w:t>
      </w:r>
      <w:r w:rsidRPr="00DC7D66">
        <w:rPr>
          <w:rStyle w:val="FootnoteReference"/>
          <w:lang w:val="nl-NL"/>
        </w:rPr>
        <w:footnoteReference w:id="1"/>
      </w:r>
      <w:r w:rsidRPr="00DC7D66">
        <w:rPr>
          <w:lang w:val="nl-NL"/>
        </w:rPr>
        <w:t xml:space="preserve">. Het is weliswaar </w:t>
      </w:r>
      <w:r w:rsidRPr="002E4924">
        <w:rPr>
          <w:b/>
          <w:bCs/>
          <w:lang w:val="nl-NL"/>
        </w:rPr>
        <w:t>geen juridisch afdwingbare verplichting</w:t>
      </w:r>
      <w:r w:rsidRPr="00DC7D66">
        <w:rPr>
          <w:lang w:val="nl-NL"/>
        </w:rPr>
        <w:t xml:space="preserve">, maar biedt </w:t>
      </w:r>
      <w:r w:rsidRPr="002E4924">
        <w:rPr>
          <w:b/>
          <w:bCs/>
          <w:lang w:val="nl-NL"/>
        </w:rPr>
        <w:t>wel een cruciale opening</w:t>
      </w:r>
      <w:r w:rsidRPr="00DC7D66">
        <w:rPr>
          <w:lang w:val="nl-NL"/>
        </w:rPr>
        <w:t xml:space="preserve"> voor afnemers, consumenten, media, werknemers, aandeelhouders, financiers, en andere </w:t>
      </w:r>
      <w:r w:rsidRPr="00DC7D66">
        <w:rPr>
          <w:i/>
          <w:iCs/>
          <w:lang w:val="nl-NL"/>
        </w:rPr>
        <w:t>stakeholders</w:t>
      </w:r>
      <w:r w:rsidRPr="00DC7D66">
        <w:rPr>
          <w:lang w:val="nl-NL"/>
        </w:rPr>
        <w:t xml:space="preserve"> om de bedrijven die deze steun ontvangen, aan te spreken op hun verantwoordelijkheid.</w:t>
      </w:r>
    </w:p>
    <w:p w14:paraId="73125F1D" w14:textId="77777777" w:rsidR="00DC7D66" w:rsidRPr="00DC7D66" w:rsidRDefault="00DC7D66" w:rsidP="00F73371">
      <w:pPr>
        <w:spacing w:after="0" w:line="276" w:lineRule="auto"/>
        <w:rPr>
          <w:lang w:val="nl-NL"/>
        </w:rPr>
      </w:pPr>
    </w:p>
    <w:p w14:paraId="22D7DE4A" w14:textId="77777777" w:rsidR="00DC7D66" w:rsidRDefault="00DC7D66" w:rsidP="00F73371">
      <w:pPr>
        <w:spacing w:after="0" w:line="276" w:lineRule="auto"/>
        <w:rPr>
          <w:lang w:val="nl-NL"/>
        </w:rPr>
      </w:pPr>
      <w:r>
        <w:rPr>
          <w:lang w:val="nl-NL"/>
        </w:rPr>
        <w:br w:type="page"/>
      </w:r>
    </w:p>
    <w:p w14:paraId="4E776F02" w14:textId="77777777" w:rsidR="00DC7D66" w:rsidRDefault="00DC7D66" w:rsidP="00F73371">
      <w:pPr>
        <w:spacing w:after="0" w:line="276" w:lineRule="auto"/>
        <w:rPr>
          <w:lang w:val="nl-NL"/>
        </w:rPr>
      </w:pPr>
    </w:p>
    <w:p w14:paraId="56EA8D6C" w14:textId="77777777" w:rsidR="00C30C91" w:rsidRPr="00DC7D66" w:rsidRDefault="00C30C91" w:rsidP="00F73371">
      <w:pPr>
        <w:spacing w:after="0" w:line="276" w:lineRule="auto"/>
        <w:rPr>
          <w:lang w:val="nl-NL"/>
        </w:rPr>
      </w:pPr>
      <w:r w:rsidRPr="00DC7D66">
        <w:rPr>
          <w:lang w:val="nl-NL"/>
        </w:rPr>
        <w:t>Bedrijven moeten in de door hen gekozen ketens risico’s voor mens en milieu in kaart brengen en negatieve gevolgen van hun handelen zoveel mogelijk voorkomen. Zoals Professor Maas memoreert in haar bijdrage</w:t>
      </w:r>
      <w:r w:rsidR="00DC7D66" w:rsidRPr="00DC7D66">
        <w:rPr>
          <w:rStyle w:val="FootnoteReference"/>
          <w:lang w:val="nl-NL"/>
        </w:rPr>
        <w:footnoteReference w:id="2"/>
      </w:r>
      <w:r w:rsidRPr="00DC7D66">
        <w:rPr>
          <w:lang w:val="nl-NL"/>
        </w:rPr>
        <w:t xml:space="preserve"> in Trouw van afgelopen week, is het staand Nederlands beleid dat van alle Nederlandse bedrijven met internationale waardeketens verwacht wordt dat zij de richtlijnen toepassen van de Organisatie voor Economisch Samenwerking en Ontwikkeling. Die richtlijnen vormen de in economie en maatschappij breed gedragen basis van internationaal maatschappelijk verantwoord ondernemen (IMVO). In het vorige week verschenen SER-advies “Samen naar duurzame ketenimpact” stellen sociale partners zelfs voor deze richtlijnen om te zetten in brede wetgeving. </w:t>
      </w:r>
    </w:p>
    <w:p w14:paraId="7F403F13" w14:textId="77777777" w:rsidR="00F73371" w:rsidRPr="00DC7D66" w:rsidRDefault="00F73371" w:rsidP="00DC7D66">
      <w:pPr>
        <w:pStyle w:val="Normal1"/>
        <w:spacing w:after="0" w:line="276" w:lineRule="auto"/>
        <w:rPr>
          <w:lang w:val="nl-NL"/>
        </w:rPr>
      </w:pPr>
    </w:p>
    <w:p w14:paraId="5EC0A9BF" w14:textId="77777777" w:rsidR="00DC7D66" w:rsidRPr="00DC7D66" w:rsidRDefault="00C30C91" w:rsidP="00F73371">
      <w:pPr>
        <w:spacing w:after="0" w:line="276" w:lineRule="auto"/>
        <w:rPr>
          <w:lang w:val="nl-NL"/>
        </w:rPr>
      </w:pPr>
      <w:r w:rsidRPr="00DC7D66">
        <w:rPr>
          <w:lang w:val="nl-NL"/>
        </w:rPr>
        <w:t xml:space="preserve">Zoals </w:t>
      </w:r>
      <w:r w:rsidR="00DC7D66" w:rsidRPr="00DC7D66">
        <w:rPr>
          <w:lang w:val="nl-NL"/>
        </w:rPr>
        <w:t xml:space="preserve">ook </w:t>
      </w:r>
      <w:r w:rsidRPr="00DC7D66">
        <w:rPr>
          <w:lang w:val="nl-NL"/>
        </w:rPr>
        <w:t xml:space="preserve">het artikel van Professor Maas aangeeft, wordt deze verantwoordelijkheid </w:t>
      </w:r>
      <w:r w:rsidR="00DC7D66">
        <w:rPr>
          <w:lang w:val="nl-NL"/>
        </w:rPr>
        <w:t xml:space="preserve">dus </w:t>
      </w:r>
      <w:r w:rsidRPr="00DC7D66">
        <w:rPr>
          <w:lang w:val="nl-NL"/>
        </w:rPr>
        <w:t xml:space="preserve">door belangrijke partijen als VNO-NCW, de vakbonden en het leeuwendeel van het Nederlandse bedrijfsleven omarmd. Toch zijn er achterblijvers die het zich permitteren om de ogen te sluiten voor de mede door hen veroorzaakte of in standgehouden misstanden. De hierboven voorgestelde voorwaarde voor overheidssteun zou de maatschappij helpen die bedrijven expliciet aan te spreken op hun handelen. Daarbij gaan de OESO-richtlijnen uit van een proportionele, stap-voor-stap aanpak: ieder bedrijf, hoe klein of van hoever het ook moet komen, kan een begin maken met de concrete invulling van zijn verantwoordelijkheid. </w:t>
      </w:r>
    </w:p>
    <w:p w14:paraId="203CE951" w14:textId="77777777" w:rsidR="00DC7D66" w:rsidRPr="00DC7D66" w:rsidRDefault="00DC7D66" w:rsidP="00F73371">
      <w:pPr>
        <w:spacing w:after="0" w:line="276" w:lineRule="auto"/>
        <w:rPr>
          <w:lang w:val="nl-NL"/>
        </w:rPr>
      </w:pPr>
    </w:p>
    <w:p w14:paraId="5BCF959A" w14:textId="77777777" w:rsidR="00C30C91" w:rsidRPr="00DC7D66" w:rsidRDefault="00C30C91" w:rsidP="00F73371">
      <w:pPr>
        <w:spacing w:after="0" w:line="276" w:lineRule="auto"/>
        <w:rPr>
          <w:lang w:val="nl-NL"/>
        </w:rPr>
      </w:pPr>
      <w:r w:rsidRPr="00DC7D66">
        <w:rPr>
          <w:lang w:val="nl-NL"/>
        </w:rPr>
        <w:t xml:space="preserve">In elke risicosector zijn er </w:t>
      </w:r>
      <w:r w:rsidRPr="00DC7D66">
        <w:rPr>
          <w:i/>
          <w:iCs/>
          <w:lang w:val="nl-NL"/>
        </w:rPr>
        <w:t xml:space="preserve">best </w:t>
      </w:r>
      <w:proofErr w:type="spellStart"/>
      <w:r w:rsidRPr="00DC7D66">
        <w:rPr>
          <w:i/>
          <w:iCs/>
          <w:lang w:val="nl-NL"/>
        </w:rPr>
        <w:t>practices</w:t>
      </w:r>
      <w:proofErr w:type="spellEnd"/>
      <w:r w:rsidRPr="00DC7D66">
        <w:rPr>
          <w:lang w:val="nl-NL"/>
        </w:rPr>
        <w:t xml:space="preserve"> voor handen</w:t>
      </w:r>
      <w:r w:rsidRPr="00DC7D66">
        <w:rPr>
          <w:i/>
          <w:iCs/>
          <w:lang w:val="nl-NL"/>
        </w:rPr>
        <w:t xml:space="preserve"> </w:t>
      </w:r>
      <w:r w:rsidRPr="00DC7D66">
        <w:rPr>
          <w:lang w:val="nl-NL"/>
        </w:rPr>
        <w:t>en voldoende partijen om bedrijven te ondersteunen.</w:t>
      </w:r>
      <w:r w:rsidR="00DC7D66" w:rsidRPr="00DC7D66">
        <w:rPr>
          <w:lang w:val="nl-NL"/>
        </w:rPr>
        <w:t xml:space="preserve"> </w:t>
      </w:r>
      <w:r w:rsidRPr="00DC7D66">
        <w:rPr>
          <w:lang w:val="nl-NL"/>
        </w:rPr>
        <w:t xml:space="preserve">Tegelijkertijd vragen wij u om IMVO-investeringen stevig in toekomstige regelingen in te bedden. </w:t>
      </w:r>
      <w:r w:rsidR="00DC7D66" w:rsidRPr="00DC7D66">
        <w:rPr>
          <w:lang w:val="nl-NL"/>
        </w:rPr>
        <w:t>Juist nu</w:t>
      </w:r>
      <w:r w:rsidRPr="00DC7D66">
        <w:rPr>
          <w:lang w:val="nl-NL"/>
        </w:rPr>
        <w:t>,</w:t>
      </w:r>
      <w:r w:rsidR="00DC7D66" w:rsidRPr="00DC7D66">
        <w:rPr>
          <w:lang w:val="nl-NL"/>
        </w:rPr>
        <w:t xml:space="preserve"> </w:t>
      </w:r>
      <w:r w:rsidRPr="00DC7D66">
        <w:rPr>
          <w:lang w:val="nl-NL"/>
        </w:rPr>
        <w:t xml:space="preserve">een tijd waarin </w:t>
      </w:r>
      <w:r w:rsidR="00DC7D66" w:rsidRPr="00DC7D66">
        <w:rPr>
          <w:lang w:val="nl-NL"/>
        </w:rPr>
        <w:t xml:space="preserve">de </w:t>
      </w:r>
      <w:r w:rsidRPr="00DC7D66">
        <w:rPr>
          <w:lang w:val="nl-NL"/>
        </w:rPr>
        <w:t>continuïteit</w:t>
      </w:r>
      <w:r w:rsidR="00F73371" w:rsidRPr="00DC7D66">
        <w:rPr>
          <w:lang w:val="nl-NL"/>
        </w:rPr>
        <w:t xml:space="preserve"> </w:t>
      </w:r>
      <w:r w:rsidR="00DC7D66" w:rsidRPr="00DC7D66">
        <w:rPr>
          <w:lang w:val="nl-NL"/>
        </w:rPr>
        <w:t xml:space="preserve">van veel bedrijven </w:t>
      </w:r>
      <w:r w:rsidR="00F73371" w:rsidRPr="00DC7D66">
        <w:rPr>
          <w:lang w:val="nl-NL"/>
        </w:rPr>
        <w:t>op het spel staat</w:t>
      </w:r>
      <w:r w:rsidRPr="00DC7D66">
        <w:rPr>
          <w:lang w:val="nl-NL"/>
        </w:rPr>
        <w:t xml:space="preserve">, </w:t>
      </w:r>
      <w:r w:rsidR="00DC7D66" w:rsidRPr="00DC7D66">
        <w:rPr>
          <w:lang w:val="nl-NL"/>
        </w:rPr>
        <w:t xml:space="preserve">moet worden </w:t>
      </w:r>
      <w:r w:rsidRPr="00DC7D66">
        <w:rPr>
          <w:lang w:val="nl-NL"/>
        </w:rPr>
        <w:t>voorkomen dat IMVO</w:t>
      </w:r>
      <w:r w:rsidR="00F73371" w:rsidRPr="00DC7D66">
        <w:rPr>
          <w:lang w:val="nl-NL"/>
        </w:rPr>
        <w:t xml:space="preserve"> </w:t>
      </w:r>
      <w:r w:rsidRPr="00DC7D66">
        <w:rPr>
          <w:lang w:val="nl-NL"/>
        </w:rPr>
        <w:t>in de verdrukking komt</w:t>
      </w:r>
      <w:r w:rsidR="00DC7D66" w:rsidRPr="00DC7D66">
        <w:rPr>
          <w:lang w:val="nl-NL"/>
        </w:rPr>
        <w:t xml:space="preserve">, dat we stappen </w:t>
      </w:r>
      <w:proofErr w:type="gramStart"/>
      <w:r w:rsidR="00DC7D66" w:rsidRPr="00DC7D66">
        <w:rPr>
          <w:lang w:val="nl-NL"/>
        </w:rPr>
        <w:t>terug zetten</w:t>
      </w:r>
      <w:proofErr w:type="gramEnd"/>
      <w:r w:rsidR="00DC7D66" w:rsidRPr="00DC7D66">
        <w:rPr>
          <w:lang w:val="nl-NL"/>
        </w:rPr>
        <w:t xml:space="preserve"> in plaats van vooruit</w:t>
      </w:r>
      <w:r w:rsidRPr="00DC7D66">
        <w:rPr>
          <w:lang w:val="nl-NL"/>
        </w:rPr>
        <w:t xml:space="preserve">. </w:t>
      </w:r>
      <w:r w:rsidR="00DC7D66" w:rsidRPr="00DC7D66">
        <w:rPr>
          <w:lang w:val="nl-NL"/>
        </w:rPr>
        <w:t>Wij vragen u</w:t>
      </w:r>
      <w:r w:rsidRPr="00DC7D66">
        <w:rPr>
          <w:lang w:val="nl-NL"/>
        </w:rPr>
        <w:t xml:space="preserve"> bedrijven het perspectief </w:t>
      </w:r>
      <w:r w:rsidR="00DC7D66" w:rsidRPr="00DC7D66">
        <w:rPr>
          <w:lang w:val="nl-NL"/>
        </w:rPr>
        <w:t xml:space="preserve">te geven </w:t>
      </w:r>
      <w:r w:rsidRPr="00DC7D66">
        <w:rPr>
          <w:lang w:val="nl-NL"/>
        </w:rPr>
        <w:t xml:space="preserve">waardoor IMVO </w:t>
      </w:r>
      <w:r w:rsidR="00DC7D66" w:rsidRPr="00DC7D66">
        <w:rPr>
          <w:lang w:val="nl-NL"/>
        </w:rPr>
        <w:t xml:space="preserve">niet alleen op de lange, maar ook op de </w:t>
      </w:r>
      <w:r w:rsidRPr="00DC7D66">
        <w:rPr>
          <w:lang w:val="nl-NL"/>
        </w:rPr>
        <w:t>korte termijn</w:t>
      </w:r>
      <w:r w:rsidR="00DC7D66" w:rsidRPr="00DC7D66">
        <w:rPr>
          <w:lang w:val="nl-NL"/>
        </w:rPr>
        <w:t xml:space="preserve"> rendeert</w:t>
      </w:r>
      <w:r w:rsidRPr="00DC7D66">
        <w:rPr>
          <w:lang w:val="nl-NL"/>
        </w:rPr>
        <w:t>.</w:t>
      </w:r>
    </w:p>
    <w:p w14:paraId="45AB123B" w14:textId="77777777" w:rsidR="00F73371" w:rsidRPr="00DC7D66" w:rsidRDefault="00F73371" w:rsidP="00F73371">
      <w:pPr>
        <w:pStyle w:val="Normal1"/>
        <w:spacing w:line="276" w:lineRule="auto"/>
        <w:rPr>
          <w:lang w:val="nl-NL"/>
        </w:rPr>
      </w:pPr>
    </w:p>
    <w:p w14:paraId="4EE740BE" w14:textId="77777777" w:rsidR="00C30C91" w:rsidRPr="00DC7D66" w:rsidRDefault="00DC7D66" w:rsidP="00F73371">
      <w:pPr>
        <w:spacing w:after="0" w:line="276" w:lineRule="auto"/>
        <w:rPr>
          <w:lang w:val="nl-NL"/>
        </w:rPr>
      </w:pPr>
      <w:r w:rsidRPr="00DC7D66">
        <w:rPr>
          <w:lang w:val="nl-NL"/>
        </w:rPr>
        <w:t>G</w:t>
      </w:r>
      <w:r w:rsidR="00C30C91" w:rsidRPr="00DC7D66">
        <w:rPr>
          <w:lang w:val="nl-NL"/>
        </w:rPr>
        <w:t xml:space="preserve">raag </w:t>
      </w:r>
      <w:r w:rsidRPr="00DC7D66">
        <w:rPr>
          <w:lang w:val="nl-NL"/>
        </w:rPr>
        <w:t xml:space="preserve">zijn wij </w:t>
      </w:r>
      <w:r w:rsidR="00C30C91" w:rsidRPr="00DC7D66">
        <w:rPr>
          <w:lang w:val="nl-NL"/>
        </w:rPr>
        <w:t>tot uw beschikking voor eventuele nadere toelichting of informatie. Wij rekenen op uw medewerking om deze kleine maar belangrijke stap te realiseren!</w:t>
      </w:r>
    </w:p>
    <w:p w14:paraId="18AB94AA" w14:textId="77777777" w:rsidR="00C30C91" w:rsidRPr="00DC7D66" w:rsidRDefault="00C30C91" w:rsidP="00F73371">
      <w:pPr>
        <w:spacing w:after="0" w:line="276" w:lineRule="auto"/>
        <w:rPr>
          <w:i/>
          <w:iCs/>
          <w:lang w:val="nl-NL"/>
        </w:rPr>
      </w:pPr>
    </w:p>
    <w:p w14:paraId="0972F6DB" w14:textId="77777777" w:rsidR="00F73371" w:rsidRDefault="00F73371" w:rsidP="00F73371">
      <w:pPr>
        <w:pStyle w:val="Normal1"/>
        <w:spacing w:line="276" w:lineRule="auto"/>
        <w:rPr>
          <w:lang w:val="nl-NL"/>
        </w:rPr>
      </w:pPr>
    </w:p>
    <w:p w14:paraId="1A74F2C6" w14:textId="77777777" w:rsidR="001C1915" w:rsidRPr="001C1915" w:rsidRDefault="001C1915" w:rsidP="001C1915">
      <w:pPr>
        <w:pStyle w:val="NoParagraphStyle"/>
        <w:rPr>
          <w:lang w:val="nl-NL"/>
        </w:rPr>
      </w:pPr>
    </w:p>
    <w:p w14:paraId="139246C9" w14:textId="77777777" w:rsidR="00C30C91" w:rsidRPr="00DC7D66" w:rsidRDefault="00C30C91" w:rsidP="00F73371">
      <w:pPr>
        <w:spacing w:after="0" w:line="276" w:lineRule="auto"/>
        <w:rPr>
          <w:lang w:val="nl-NL"/>
        </w:rPr>
      </w:pPr>
      <w:r w:rsidRPr="00DC7D66">
        <w:rPr>
          <w:lang w:val="nl-NL"/>
        </w:rPr>
        <w:t xml:space="preserve">Alexander Kohnstamm </w:t>
      </w:r>
    </w:p>
    <w:p w14:paraId="6DB250FA" w14:textId="77777777" w:rsidR="00194EB2" w:rsidRPr="00DC7D66" w:rsidRDefault="00C30C91" w:rsidP="00F73371">
      <w:pPr>
        <w:spacing w:after="0" w:line="276" w:lineRule="auto"/>
        <w:rPr>
          <w:lang w:val="nl-NL"/>
        </w:rPr>
      </w:pPr>
      <w:r w:rsidRPr="00DC7D66">
        <w:rPr>
          <w:lang w:val="nl-NL"/>
        </w:rPr>
        <w:t>Fair Wear Foundation</w:t>
      </w:r>
    </w:p>
    <w:sectPr w:rsidR="00194EB2" w:rsidRPr="00DC7D66" w:rsidSect="004A6C78">
      <w:headerReference w:type="default" r:id="rId7"/>
      <w:headerReference w:type="first" r:id="rId8"/>
      <w:footerReference w:type="first" r:id="rId9"/>
      <w:pgSz w:w="11906" w:h="16838"/>
      <w:pgMar w:top="1531" w:right="1644" w:bottom="1389" w:left="1565" w:header="0" w:footer="170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7653" w14:textId="77777777" w:rsidR="00F95A24" w:rsidRDefault="00F95A24" w:rsidP="00033D2F">
      <w:r>
        <w:separator/>
      </w:r>
    </w:p>
  </w:endnote>
  <w:endnote w:type="continuationSeparator" w:id="0">
    <w:p w14:paraId="71537687" w14:textId="77777777" w:rsidR="00F95A24" w:rsidRDefault="00F95A24" w:rsidP="0003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5775" w14:textId="77777777" w:rsidR="004A6C78" w:rsidRDefault="00F95A24" w:rsidP="00033D2F">
    <w:pPr>
      <w:pStyle w:val="Footer"/>
    </w:pPr>
    <w:r>
      <w:rPr>
        <w:noProof/>
      </w:rPr>
      <w:pict w14:anchorId="11D9D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Macintosh HD:Users:burorust:werk:0888-FWF-new brand identity:FASE3:stationary:onderdelen:Fairwear-letterhead-part-wedge.png" style="position:absolute;left:0;text-align:left;margin-left:414pt;margin-top:-261.5pt;width:109.6pt;height:366.65pt;z-index:-3;visibility:visible">
          <v:imagedata r:id="rId1" o:title="Fairwear-letterhead-part-wedge"/>
        </v:shape>
      </w:pict>
    </w:r>
    <w:r>
      <w:rPr>
        <w:noProof/>
      </w:rPr>
      <w:pict w14:anchorId="6CE65BE1">
        <v:shape id="Picture 6" o:spid="_x0000_s2049" type="#_x0000_t75" style="position:absolute;left:0;text-align:left;margin-left:-1in;margin-top:54.9pt;width:594.15pt;height:44.55pt;z-index:-2;visibility:visible">
          <v:imagedata r:id="rId2"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97CEC" w14:textId="77777777" w:rsidR="00F95A24" w:rsidRDefault="00F95A24" w:rsidP="00033D2F">
      <w:r>
        <w:separator/>
      </w:r>
    </w:p>
  </w:footnote>
  <w:footnote w:type="continuationSeparator" w:id="0">
    <w:p w14:paraId="7740A535" w14:textId="77777777" w:rsidR="00F95A24" w:rsidRDefault="00F95A24" w:rsidP="00033D2F">
      <w:r>
        <w:continuationSeparator/>
      </w:r>
    </w:p>
  </w:footnote>
  <w:footnote w:id="1">
    <w:p w14:paraId="5C5FBC60" w14:textId="77777777" w:rsidR="00DC7D66" w:rsidRPr="00DC7D66" w:rsidRDefault="00DC7D66">
      <w:pPr>
        <w:pStyle w:val="FootnoteText"/>
        <w:rPr>
          <w:sz w:val="18"/>
          <w:szCs w:val="18"/>
          <w:u w:val="single"/>
        </w:rPr>
      </w:pPr>
      <w:r w:rsidRPr="00DC7D66">
        <w:rPr>
          <w:rStyle w:val="FootnoteReference"/>
          <w:sz w:val="18"/>
          <w:szCs w:val="18"/>
          <w:u w:val="single"/>
        </w:rPr>
        <w:footnoteRef/>
      </w:r>
      <w:r w:rsidRPr="00DC7D66">
        <w:rPr>
          <w:sz w:val="18"/>
          <w:szCs w:val="18"/>
          <w:u w:val="single"/>
        </w:rPr>
        <w:t xml:space="preserve"> </w:t>
      </w:r>
      <w:hyperlink r:id="rId1" w:history="1">
        <w:r w:rsidRPr="00DC7D66">
          <w:rPr>
            <w:rStyle w:val="Hyperlink"/>
            <w:sz w:val="18"/>
            <w:szCs w:val="18"/>
            <w:u w:val="single"/>
          </w:rPr>
          <w:t>https://www.tweedekamer.nl/kamerstukken/detail?id=2013Z24975&amp;did=2013D50989</w:t>
        </w:r>
      </w:hyperlink>
    </w:p>
  </w:footnote>
  <w:footnote w:id="2">
    <w:p w14:paraId="5FCA8F9B" w14:textId="77777777" w:rsidR="00DC7D66" w:rsidRDefault="00DC7D66">
      <w:pPr>
        <w:pStyle w:val="FootnoteText"/>
      </w:pPr>
      <w:r w:rsidRPr="00DC7D66">
        <w:rPr>
          <w:rStyle w:val="FootnoteReference"/>
          <w:sz w:val="18"/>
          <w:szCs w:val="18"/>
          <w:u w:val="single"/>
        </w:rPr>
        <w:footnoteRef/>
      </w:r>
      <w:r w:rsidRPr="00DC7D66">
        <w:rPr>
          <w:sz w:val="18"/>
          <w:szCs w:val="18"/>
          <w:u w:val="single"/>
        </w:rPr>
        <w:t xml:space="preserve"> </w:t>
      </w:r>
      <w:hyperlink r:id="rId2" w:history="1">
        <w:r w:rsidRPr="00DC7D66">
          <w:rPr>
            <w:rStyle w:val="Hyperlink"/>
            <w:sz w:val="18"/>
            <w:szCs w:val="18"/>
            <w:u w:val="single"/>
          </w:rPr>
          <w:t>https://www.trouw.nl/opinie/kabinet-geef-alleen-coronasteun-aan-bedrijven-die-ook-over-de-grens-verantwoord-ondernemen~bce9166f/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5030" w14:textId="77777777" w:rsidR="004A6C78" w:rsidRDefault="00F95A24" w:rsidP="00033D2F">
    <w:pPr>
      <w:pStyle w:val="Header"/>
    </w:pPr>
    <w:r>
      <w:rPr>
        <w:noProof/>
      </w:rPr>
      <w:pict w14:anchorId="5AC3A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3" type="#_x0000_t75" style="position:absolute;left:0;text-align:left;margin-left:-78.25pt;margin-top:0;width:594.1pt;height:71.85pt;z-index:-1;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B02D" w14:textId="77777777" w:rsidR="004A6C78" w:rsidRDefault="00F95A24" w:rsidP="00033D2F">
    <w:pPr>
      <w:pStyle w:val="Header"/>
    </w:pPr>
    <w:r>
      <w:rPr>
        <w:noProof/>
      </w:rPr>
      <w:pict w14:anchorId="1FF60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9.2pt;margin-top:23pt;width:240.95pt;height:119.05pt;z-index:1;mso-position-horizontal-relative:text;mso-position-vertical-relative:text">
          <v:imagedata r:id="rId1" o:title="FairWear-logo-RGB-whiteBG"/>
          <w10:wrap type="topAndBottom"/>
        </v:shape>
      </w:pict>
    </w:r>
    <w:r>
      <w:rPr>
        <w:noProof/>
      </w:rPr>
      <w:pict w14:anchorId="3BE66C69">
        <v:shape id="Picture 4" o:spid="_x0000_s2052" type="#_x0000_t75" alt="Macintosh HD:Users:burorust:werk:0888-FWF-new brand identity:FASE3:stationary:onderdelen:Fairwear-letterhead-part-wedge.png" style="position:absolute;left:0;text-align:left;margin-left:-81pt;margin-top:-3.05pt;width:109.6pt;height:366.65pt;z-index:-4;visibility:visible">
          <v:imagedata r:id="rId2" o:title="Fairwear-letterhead-part-wed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D2F"/>
    <w:rsid w:val="00033D2F"/>
    <w:rsid w:val="00194EB2"/>
    <w:rsid w:val="001C1915"/>
    <w:rsid w:val="00237856"/>
    <w:rsid w:val="002D3674"/>
    <w:rsid w:val="002E4924"/>
    <w:rsid w:val="003125B2"/>
    <w:rsid w:val="00421858"/>
    <w:rsid w:val="00481341"/>
    <w:rsid w:val="004A6C78"/>
    <w:rsid w:val="005976A0"/>
    <w:rsid w:val="005D0601"/>
    <w:rsid w:val="0060060C"/>
    <w:rsid w:val="006574CC"/>
    <w:rsid w:val="006576DE"/>
    <w:rsid w:val="00677EFC"/>
    <w:rsid w:val="006D2B1E"/>
    <w:rsid w:val="006E28DE"/>
    <w:rsid w:val="007D2EC4"/>
    <w:rsid w:val="00821DD5"/>
    <w:rsid w:val="008C179E"/>
    <w:rsid w:val="008E5597"/>
    <w:rsid w:val="009962E3"/>
    <w:rsid w:val="009B4671"/>
    <w:rsid w:val="009E6875"/>
    <w:rsid w:val="00A668EC"/>
    <w:rsid w:val="00A74DD0"/>
    <w:rsid w:val="00AA5DE7"/>
    <w:rsid w:val="00AE440B"/>
    <w:rsid w:val="00BB1C93"/>
    <w:rsid w:val="00C15066"/>
    <w:rsid w:val="00C30C91"/>
    <w:rsid w:val="00CE5D30"/>
    <w:rsid w:val="00DC7D66"/>
    <w:rsid w:val="00EE5C8A"/>
    <w:rsid w:val="00F65C00"/>
    <w:rsid w:val="00F71EF8"/>
    <w:rsid w:val="00F73371"/>
    <w:rsid w:val="00F9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232B1E7"/>
  <w15:docId w15:val="{1F56FE78-D995-43E9-88E9-167782F9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rsid w:val="00033D2F"/>
    <w:pPr>
      <w:spacing w:after="160" w:line="360" w:lineRule="auto"/>
      <w:jc w:val="both"/>
    </w:pPr>
    <w:rPr>
      <w:rFonts w:ascii="Corbel" w:eastAsia="Times New Roman" w:hAnsi="Corbel"/>
      <w:sz w:val="21"/>
      <w:szCs w:val="22"/>
    </w:rPr>
  </w:style>
  <w:style w:type="paragraph" w:styleId="Heading1">
    <w:name w:val="heading 1"/>
    <w:basedOn w:val="Normal"/>
    <w:link w:val="Heading1Char"/>
    <w:qFormat/>
    <w:rsid w:val="00033D2F"/>
    <w:pPr>
      <w:widowControl w:val="0"/>
      <w:autoSpaceDE w:val="0"/>
      <w:autoSpaceDN w:val="0"/>
      <w:adjustRightInd w:val="0"/>
      <w:spacing w:after="0" w:line="420" w:lineRule="atLeast"/>
      <w:textAlignment w:val="center"/>
      <w:outlineLvl w:val="0"/>
    </w:pPr>
    <w:rPr>
      <w:rFonts w:ascii="Arial Black" w:hAnsi="Arial Black" w:cs="Arial Black"/>
      <w:caps/>
      <w:color w:val="ED193A"/>
      <w:spacing w:val="7"/>
      <w:sz w:val="34"/>
      <w:szCs w:val="34"/>
    </w:rPr>
  </w:style>
  <w:style w:type="paragraph" w:styleId="Heading2">
    <w:name w:val="heading 2"/>
    <w:basedOn w:val="Normal"/>
    <w:link w:val="Heading2Char"/>
    <w:qFormat/>
    <w:rsid w:val="00033D2F"/>
    <w:pPr>
      <w:widowControl w:val="0"/>
      <w:suppressAutoHyphens/>
      <w:autoSpaceDE w:val="0"/>
      <w:autoSpaceDN w:val="0"/>
      <w:adjustRightInd w:val="0"/>
      <w:spacing w:after="0" w:line="320" w:lineRule="atLeast"/>
      <w:textAlignment w:val="center"/>
      <w:outlineLvl w:val="1"/>
    </w:pPr>
    <w:rPr>
      <w:rFonts w:ascii="Arial Black" w:hAnsi="Arial Black" w:cs="Arial Black"/>
      <w:caps/>
      <w:color w:val="000000"/>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3D2F"/>
    <w:rPr>
      <w:color w:val="00AAA8"/>
      <w:u w:val="thick"/>
    </w:rPr>
  </w:style>
  <w:style w:type="table" w:customStyle="1" w:styleId="TableNormal1">
    <w:name w:val="Table Normal1"/>
    <w:pPr>
      <w:pBdr>
        <w:top w:val="nil"/>
        <w:left w:val="nil"/>
        <w:bottom w:val="nil"/>
        <w:right w:val="nil"/>
        <w:between w:val="nil"/>
        <w:bar w:val="nil"/>
      </w:pBdr>
    </w:pPr>
    <w:rPr>
      <w:bdr w:val="nil"/>
      <w:lang w:val="nl-NL" w:eastAsia="nl-NL"/>
    </w:rPr>
    <w:tblPr>
      <w:tblInd w:w="0" w:type="dxa"/>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C30C91"/>
    <w:pPr>
      <w:spacing w:after="0" w:line="240" w:lineRule="auto"/>
      <w:jc w:val="left"/>
    </w:pPr>
    <w:rPr>
      <w:rFonts w:ascii="Calibri" w:eastAsia="Calibri" w:hAnsi="Calibri"/>
      <w:sz w:val="20"/>
      <w:szCs w:val="20"/>
      <w:lang w:eastAsia="en-US"/>
    </w:rPr>
  </w:style>
  <w:style w:type="paragraph" w:styleId="Header">
    <w:name w:val="header"/>
    <w:basedOn w:val="Normal"/>
    <w:link w:val="HeaderChar"/>
    <w:uiPriority w:val="99"/>
    <w:unhideWhenUsed/>
    <w:rsid w:val="00033D2F"/>
    <w:pPr>
      <w:tabs>
        <w:tab w:val="center" w:pos="4513"/>
        <w:tab w:val="right" w:pos="9026"/>
      </w:tabs>
      <w:spacing w:after="0" w:line="240" w:lineRule="auto"/>
    </w:pPr>
  </w:style>
  <w:style w:type="character" w:customStyle="1" w:styleId="HeaderChar">
    <w:name w:val="Header Char"/>
    <w:link w:val="Header"/>
    <w:uiPriority w:val="99"/>
    <w:rsid w:val="00033D2F"/>
    <w:rPr>
      <w:rFonts w:ascii="Corbel" w:eastAsia="Times New Roman" w:hAnsi="Corbel"/>
      <w:sz w:val="22"/>
      <w:szCs w:val="22"/>
      <w:bdr w:val="none" w:sz="0" w:space="0" w:color="auto"/>
    </w:rPr>
  </w:style>
  <w:style w:type="paragraph" w:styleId="Footer">
    <w:name w:val="footer"/>
    <w:basedOn w:val="Normal"/>
    <w:link w:val="FooterChar"/>
    <w:uiPriority w:val="99"/>
    <w:unhideWhenUsed/>
    <w:rsid w:val="00033D2F"/>
    <w:pPr>
      <w:tabs>
        <w:tab w:val="center" w:pos="4513"/>
        <w:tab w:val="right" w:pos="9026"/>
      </w:tabs>
      <w:spacing w:after="0" w:line="240" w:lineRule="auto"/>
    </w:pPr>
  </w:style>
  <w:style w:type="character" w:customStyle="1" w:styleId="FooterChar">
    <w:name w:val="Footer Char"/>
    <w:link w:val="Footer"/>
    <w:uiPriority w:val="99"/>
    <w:rsid w:val="00033D2F"/>
    <w:rPr>
      <w:rFonts w:ascii="Corbel" w:eastAsia="Times New Roman" w:hAnsi="Corbel"/>
      <w:sz w:val="22"/>
      <w:szCs w:val="22"/>
      <w:bdr w:val="none" w:sz="0" w:space="0" w:color="auto"/>
    </w:rPr>
  </w:style>
  <w:style w:type="paragraph" w:styleId="NoSpacing">
    <w:name w:val="No Spacing"/>
    <w:link w:val="NoSpacingChar"/>
    <w:uiPriority w:val="1"/>
    <w:qFormat/>
    <w:rsid w:val="009962E3"/>
    <w:rPr>
      <w:rFonts w:ascii="Helvetica" w:eastAsia="Helvetica" w:hAnsi="Helvetica"/>
      <w:sz w:val="22"/>
      <w:szCs w:val="22"/>
      <w:lang w:val="nl-NL" w:eastAsia="nl-NL"/>
    </w:rPr>
  </w:style>
  <w:style w:type="character" w:customStyle="1" w:styleId="NoSpacingChar">
    <w:name w:val="No Spacing Char"/>
    <w:link w:val="NoSpacing"/>
    <w:uiPriority w:val="1"/>
    <w:rsid w:val="009962E3"/>
    <w:rPr>
      <w:rFonts w:ascii="Helvetica" w:eastAsia="Helvetica" w:hAnsi="Helvetica" w:cs="Times New Roman"/>
      <w:sz w:val="22"/>
      <w:szCs w:val="22"/>
      <w:bdr w:val="none" w:sz="0" w:space="0" w:color="auto"/>
    </w:rPr>
  </w:style>
  <w:style w:type="paragraph" w:styleId="BalloonText">
    <w:name w:val="Balloon Text"/>
    <w:basedOn w:val="Normal"/>
    <w:link w:val="BalloonTextChar"/>
    <w:uiPriority w:val="99"/>
    <w:semiHidden/>
    <w:unhideWhenUsed/>
    <w:rsid w:val="00821DD5"/>
    <w:rPr>
      <w:rFonts w:ascii="Lucida Grande" w:hAnsi="Lucida Grande" w:cs="Lucida Grande"/>
      <w:sz w:val="18"/>
      <w:szCs w:val="18"/>
    </w:rPr>
  </w:style>
  <w:style w:type="character" w:customStyle="1" w:styleId="BalloonTextChar">
    <w:name w:val="Balloon Text Char"/>
    <w:link w:val="BalloonText"/>
    <w:uiPriority w:val="99"/>
    <w:semiHidden/>
    <w:rsid w:val="00821DD5"/>
    <w:rPr>
      <w:rFonts w:ascii="Lucida Grande" w:hAnsi="Lucida Grande" w:cs="Lucida Grande"/>
      <w:sz w:val="18"/>
      <w:szCs w:val="18"/>
      <w:lang w:val="en-US" w:eastAsia="en-US"/>
    </w:rPr>
  </w:style>
  <w:style w:type="paragraph" w:customStyle="1" w:styleId="NoParagraphStyle">
    <w:name w:val="[No Paragraph Style]"/>
    <w:rsid w:val="00CE5D30"/>
    <w:pPr>
      <w:widowControl w:val="0"/>
      <w:autoSpaceDE w:val="0"/>
      <w:autoSpaceDN w:val="0"/>
      <w:adjustRightInd w:val="0"/>
      <w:spacing w:line="288" w:lineRule="auto"/>
      <w:textAlignment w:val="center"/>
    </w:pPr>
    <w:rPr>
      <w:rFonts w:ascii="MinionPro-Regular" w:hAnsi="MinionPro-Regular" w:cs="MinionPro-Regular"/>
      <w:color w:val="000000"/>
      <w:sz w:val="24"/>
      <w:szCs w:val="24"/>
      <w:bdr w:val="nil"/>
      <w:lang w:val="en-US" w:eastAsia="nl-NL"/>
    </w:rPr>
  </w:style>
  <w:style w:type="character" w:customStyle="1" w:styleId="black">
    <w:name w:val="black"/>
    <w:rsid w:val="00033D2F"/>
    <w:rPr>
      <w:color w:val="000000"/>
    </w:rPr>
  </w:style>
  <w:style w:type="paragraph" w:customStyle="1" w:styleId="Normal1">
    <w:name w:val="Normal 1"/>
    <w:basedOn w:val="Normal"/>
    <w:next w:val="NoParagraphStyle"/>
    <w:rsid w:val="00033D2F"/>
  </w:style>
  <w:style w:type="paragraph" w:customStyle="1" w:styleId="Bulletlist">
    <w:name w:val="Bulletlist"/>
    <w:basedOn w:val="Normal1"/>
    <w:rsid w:val="00033D2F"/>
    <w:pPr>
      <w:spacing w:after="85"/>
      <w:ind w:left="170" w:hanging="170"/>
      <w:jc w:val="left"/>
    </w:pPr>
  </w:style>
  <w:style w:type="paragraph" w:customStyle="1" w:styleId="Bulletlistforinatable">
    <w:name w:val="Bulletlist for in a table"/>
    <w:basedOn w:val="Normal1"/>
    <w:rsid w:val="00033D2F"/>
    <w:pPr>
      <w:spacing w:line="260" w:lineRule="atLeast"/>
      <w:ind w:left="170" w:hanging="170"/>
    </w:pPr>
  </w:style>
  <w:style w:type="character" w:customStyle="1" w:styleId="caps">
    <w:name w:val="caps"/>
    <w:rsid w:val="00033D2F"/>
    <w:rPr>
      <w:caps/>
    </w:rPr>
  </w:style>
  <w:style w:type="paragraph" w:customStyle="1" w:styleId="Footnote">
    <w:name w:val="Footnote"/>
    <w:basedOn w:val="Normal"/>
    <w:rsid w:val="00033D2F"/>
    <w:pPr>
      <w:widowControl w:val="0"/>
      <w:autoSpaceDE w:val="0"/>
      <w:autoSpaceDN w:val="0"/>
      <w:adjustRightInd w:val="0"/>
      <w:spacing w:after="0" w:line="200" w:lineRule="atLeast"/>
      <w:textAlignment w:val="center"/>
    </w:pPr>
    <w:rPr>
      <w:rFonts w:cs="Corbel"/>
      <w:color w:val="000000"/>
      <w:sz w:val="12"/>
      <w:szCs w:val="12"/>
    </w:rPr>
  </w:style>
  <w:style w:type="character" w:customStyle="1" w:styleId="footnote-link">
    <w:name w:val="footnote-link"/>
    <w:rsid w:val="00033D2F"/>
    <w:rPr>
      <w:u w:val="thick" w:color="000000"/>
    </w:rPr>
  </w:style>
  <w:style w:type="character" w:customStyle="1" w:styleId="footnote-number">
    <w:name w:val="footnote-number"/>
    <w:rsid w:val="00033D2F"/>
    <w:rPr>
      <w:color w:val="ED193A"/>
    </w:rPr>
  </w:style>
  <w:style w:type="character" w:customStyle="1" w:styleId="green">
    <w:name w:val="green"/>
    <w:rsid w:val="00033D2F"/>
    <w:rPr>
      <w:color w:val="00AAA8"/>
    </w:rPr>
  </w:style>
  <w:style w:type="character" w:customStyle="1" w:styleId="Heading1Char">
    <w:name w:val="Heading 1 Char"/>
    <w:link w:val="Heading1"/>
    <w:rsid w:val="00033D2F"/>
    <w:rPr>
      <w:rFonts w:ascii="Arial Black" w:eastAsia="Times New Roman" w:hAnsi="Arial Black" w:cs="Arial Black"/>
      <w:caps/>
      <w:color w:val="ED193A"/>
      <w:spacing w:val="7"/>
      <w:sz w:val="34"/>
      <w:szCs w:val="34"/>
      <w:bdr w:val="none" w:sz="0" w:space="0" w:color="auto"/>
      <w:lang w:val="en-GB"/>
    </w:rPr>
  </w:style>
  <w:style w:type="character" w:customStyle="1" w:styleId="Heading2Char">
    <w:name w:val="Heading 2 Char"/>
    <w:link w:val="Heading2"/>
    <w:rsid w:val="00033D2F"/>
    <w:rPr>
      <w:rFonts w:ascii="Arial Black" w:eastAsia="Times New Roman" w:hAnsi="Arial Black" w:cs="Arial Black"/>
      <w:caps/>
      <w:color w:val="000000"/>
      <w:spacing w:val="5"/>
      <w:sz w:val="24"/>
      <w:szCs w:val="24"/>
      <w:bdr w:val="none" w:sz="0" w:space="0" w:color="auto"/>
      <w:lang w:val="en-GB"/>
    </w:rPr>
  </w:style>
  <w:style w:type="character" w:customStyle="1" w:styleId="linkinreferences">
    <w:name w:val="link in references"/>
    <w:rsid w:val="00033D2F"/>
    <w:rPr>
      <w:color w:val="000000"/>
      <w:u w:val="thick" w:color="000000"/>
    </w:rPr>
  </w:style>
  <w:style w:type="paragraph" w:styleId="Quote">
    <w:name w:val="Quote"/>
    <w:basedOn w:val="Normal"/>
    <w:link w:val="QuoteChar"/>
    <w:qFormat/>
    <w:rsid w:val="00033D2F"/>
    <w:pPr>
      <w:widowControl w:val="0"/>
      <w:suppressAutoHyphens/>
      <w:autoSpaceDE w:val="0"/>
      <w:autoSpaceDN w:val="0"/>
      <w:adjustRightInd w:val="0"/>
      <w:spacing w:after="0" w:line="320" w:lineRule="atLeast"/>
      <w:jc w:val="center"/>
      <w:textAlignment w:val="center"/>
    </w:pPr>
    <w:rPr>
      <w:rFonts w:ascii="Arial Black" w:hAnsi="Arial Black" w:cs="Arial Black"/>
      <w:color w:val="000000"/>
    </w:rPr>
  </w:style>
  <w:style w:type="character" w:customStyle="1" w:styleId="QuoteChar">
    <w:name w:val="Quote Char"/>
    <w:link w:val="Quote"/>
    <w:rsid w:val="00033D2F"/>
    <w:rPr>
      <w:rFonts w:ascii="Arial Black" w:eastAsia="Times New Roman" w:hAnsi="Arial Black" w:cs="Arial Black"/>
      <w:color w:val="000000"/>
      <w:sz w:val="22"/>
      <w:szCs w:val="22"/>
      <w:bdr w:val="none" w:sz="0" w:space="0" w:color="auto"/>
      <w:lang w:val="en-GB"/>
    </w:rPr>
  </w:style>
  <w:style w:type="paragraph" w:customStyle="1" w:styleId="references">
    <w:name w:val="references"/>
    <w:basedOn w:val="Normal1"/>
    <w:rsid w:val="00033D2F"/>
    <w:pPr>
      <w:spacing w:after="170" w:line="240" w:lineRule="atLeast"/>
      <w:jc w:val="left"/>
    </w:pPr>
  </w:style>
  <w:style w:type="character" w:customStyle="1" w:styleId="rood-dik">
    <w:name w:val="rood-dik"/>
    <w:rsid w:val="00033D2F"/>
    <w:rPr>
      <w:b/>
      <w:bCs/>
      <w:color w:val="ED193A"/>
    </w:rPr>
  </w:style>
  <w:style w:type="paragraph" w:customStyle="1" w:styleId="Runningtextforinatable">
    <w:name w:val="Running text for in a table"/>
    <w:basedOn w:val="Normal1"/>
    <w:rsid w:val="00033D2F"/>
    <w:pPr>
      <w:spacing w:line="260" w:lineRule="atLeast"/>
    </w:pPr>
  </w:style>
  <w:style w:type="character" w:customStyle="1" w:styleId="FootnoteTextChar">
    <w:name w:val="Footnote Text Char"/>
    <w:link w:val="FootnoteText"/>
    <w:uiPriority w:val="99"/>
    <w:semiHidden/>
    <w:rsid w:val="00C30C91"/>
    <w:rPr>
      <w:rFonts w:ascii="Calibri" w:eastAsia="Calibri" w:hAnsi="Calibri"/>
      <w:lang w:val="en-GB" w:eastAsia="en-US"/>
    </w:rPr>
  </w:style>
  <w:style w:type="character" w:styleId="FootnoteReference">
    <w:name w:val="footnote reference"/>
    <w:uiPriority w:val="99"/>
    <w:semiHidden/>
    <w:unhideWhenUsed/>
    <w:rsid w:val="00C30C91"/>
    <w:rPr>
      <w:vertAlign w:val="superscript"/>
    </w:rPr>
  </w:style>
  <w:style w:type="character" w:styleId="FollowedHyperlink">
    <w:name w:val="FollowedHyperlink"/>
    <w:uiPriority w:val="99"/>
    <w:semiHidden/>
    <w:unhideWhenUsed/>
    <w:rsid w:val="00C30C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trouw.nl/opinie/kabinet-geef-alleen-coronasteun-aan-bedrijven-die-ook-over-de-grens-verantwoord-ondernemen~bce9166f/" TargetMode="External"/><Relationship Id="rId1" Type="http://schemas.openxmlformats.org/officeDocument/2006/relationships/hyperlink" Target="https://www.tweedekamer.nl/kamerstukken/detail?id=2013Z24975&amp;did=2013D509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58EA-77CE-4B7B-A9A5-6EF7CA4E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609</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4073</CharactersWithSpaces>
  <SharedDoc>false</SharedDoc>
  <HLinks>
    <vt:vector size="12" baseType="variant">
      <vt:variant>
        <vt:i4>3538978</vt:i4>
      </vt:variant>
      <vt:variant>
        <vt:i4>3</vt:i4>
      </vt:variant>
      <vt:variant>
        <vt:i4>0</vt:i4>
      </vt:variant>
      <vt:variant>
        <vt:i4>5</vt:i4>
      </vt:variant>
      <vt:variant>
        <vt:lpwstr>https://www.tweedekamer.nl/kamerstukken/detail?id=2013Z24975&amp;did=2013D50989</vt:lpwstr>
      </vt:variant>
      <vt:variant>
        <vt:lpwstr/>
      </vt:variant>
      <vt:variant>
        <vt:i4>786463</vt:i4>
      </vt:variant>
      <vt:variant>
        <vt:i4>0</vt:i4>
      </vt:variant>
      <vt:variant>
        <vt:i4>0</vt:i4>
      </vt:variant>
      <vt:variant>
        <vt:i4>5</vt:i4>
      </vt:variant>
      <vt:variant>
        <vt:lpwstr>https://www.trouw.nl/opinie/kabinet-geef-alleen-coronasteun-aan-bedrijven-die-ook-over-de-grens-verantwoord-ondernemen~bce9166f/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Payet</dc:creator>
  <cp:keywords/>
  <cp:lastModifiedBy>Alexander Kohnstamm</cp:lastModifiedBy>
  <cp:revision>4</cp:revision>
  <cp:lastPrinted>2019-07-12T14:22:00Z</cp:lastPrinted>
  <dcterms:created xsi:type="dcterms:W3CDTF">2020-09-23T07:24:00Z</dcterms:created>
  <dcterms:modified xsi:type="dcterms:W3CDTF">2020-09-23T07:58:00Z</dcterms:modified>
</cp:coreProperties>
</file>